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ANTERIX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03676C100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03676C100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937,619.00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950,842.00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950,842.00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ANTERIX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 GARRET MOUNTAIN PLAZA, SUITE 401 WOODLAND PARK NJ 07424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80"/>
        <w:spacing w:after="0"/>
        <w:rPr>
          <w:sz w:val="20"/>
          <w:szCs w:val="20"/>
          <w:color w:val="auto"/>
        </w:rPr>
      </w:pPr>
      <w:r>
        <w:rPr>
          <w:rFonts w:ascii="Times New Roman" w:cs="Times New Roman" w:eastAsia="Times New Roman" w:hAnsi="Times New Roman"/>
          <w:sz w:val="22"/>
          <w:szCs w:val="22"/>
          <w:color w:val="auto"/>
        </w:rPr>
        <w:t>03676C100</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950842</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5.1 %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937619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950842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ANTERIX INC.. No one person's interest in the common stock of ANTERIX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10/17/2025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2025-10-17T17:10:12Z</dcterms:created>
  <dcterms:modified xsi:type="dcterms:W3CDTF">2025-10-17T17:10:12Z</dcterms:modified>
</cp:coreProperties>
</file>