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Anterix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03676C100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03676C100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744,544.00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744,544.00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744,544.00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100" w:space="60"/>
            <w:col w:w="8979"/>
          </w:cols>
          <w:pgMar w:left="320" w:top="166"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03676C100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Dov Gertzulin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139"/>
          </w:cols>
          <w:pgMar w:left="320" w:top="166"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744,544.00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744,544.00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744,544.00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901" w:orient="portrait"/>
          <w:cols w:equalWidth="0" w:num="2">
            <w:col w:w="1100" w:space="60"/>
            <w:col w:w="8979"/>
          </w:cols>
          <w:pgMar w:left="320" w:top="166"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Anterix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 Garret Mountain Plaza, Suite 401 Woodland Park, New Jersey 07424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DG Capital Management, LLC* Dov Gertzulin*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460 Park Avenue, 22nd Floor New York, NY 10022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3840"/>
        <w:spacing w:after="0" w:line="256" w:lineRule="auto"/>
        <w:rPr>
          <w:sz w:val="20"/>
          <w:szCs w:val="20"/>
          <w:color w:val="auto"/>
        </w:rPr>
      </w:pPr>
      <w:r>
        <w:rPr>
          <w:rFonts w:ascii="Times New Roman" w:cs="Times New Roman" w:eastAsia="Times New Roman" w:hAnsi="Times New Roman"/>
          <w:sz w:val="22"/>
          <w:szCs w:val="22"/>
          <w:color w:val="auto"/>
        </w:rPr>
        <w:t>DG Capital Management, LLC - Delaware Dov Gertzulin - United States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03676C100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60"/>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DG Capital Management, LLC: 744,544* Dov Gertzulin: 744,544* *The Common Stock (the "Shares") of Anterix Inc. (the "Issuer") reported herein represents Shares that are held by private investment funds and separately managed accounts (the "DG Entities") for which DG Capital Management, LLC serves as the investment manager (the "Investment Manager"). Dov Gertzulin serves as the managing member of the Investment Manager (the "Managing</w:t>
      </w:r>
    </w:p>
    <w:p>
      <w:pPr>
        <w:sectPr>
          <w:pgSz w:w="11900" w:h="16838" w:orient="portrait"/>
          <w:cols w:equalWidth="0" w:num="1">
            <w:col w:w="11140"/>
          </w:cols>
          <w:pgMar w:left="320" w:top="612" w:right="439" w:bottom="0" w:gutter="0" w:footer="0" w:header="0"/>
        </w:sectPr>
      </w:pPr>
    </w:p>
    <w:bookmarkStart w:id="3" w:name="page4"/>
    <w:bookmarkEnd w:id="3"/>
    <w:p>
      <w:pPr>
        <w:jc w:val="both"/>
        <w:ind w:left="920" w:right="140"/>
        <w:spacing w:after="0" w:line="247" w:lineRule="auto"/>
        <w:rPr>
          <w:sz w:val="20"/>
          <w:szCs w:val="20"/>
          <w:color w:val="auto"/>
        </w:rPr>
      </w:pPr>
      <w:r>
        <w:rPr>
          <w:rFonts w:ascii="Times New Roman" w:cs="Times New Roman" w:eastAsia="Times New Roman" w:hAnsi="Times New Roman"/>
          <w:sz w:val="21"/>
          <w:szCs w:val="21"/>
          <w:color w:val="auto"/>
        </w:rPr>
        <w:t>Member," and collectively with the DG Entities and the Investment Manager, the "Reporting Persons.") By virtue of these relationships, the Reporting Persons may be deemed to have shared voting and dispositive power with respect to the Shares owned directly by the DG Entities. The percent of class reported herein is based upon statements in the Issuer's Form 10-Q filed on August 12, 2025 that there were 18,739,790 Shares outstanding as of August 8, 2025.</w:t>
      </w:r>
    </w:p>
    <w:p>
      <w:pPr>
        <w:spacing w:after="0" w:line="2" w:lineRule="exact"/>
        <w:rPr>
          <w:sz w:val="20"/>
          <w:szCs w:val="20"/>
          <w:color w:val="auto"/>
        </w:rPr>
      </w:pPr>
    </w:p>
    <w:p>
      <w:pPr>
        <w:ind w:left="920" w:right="140"/>
        <w:spacing w:after="0" w:line="234" w:lineRule="auto"/>
        <w:rPr>
          <w:sz w:val="20"/>
          <w:szCs w:val="20"/>
          <w:color w:val="auto"/>
        </w:rPr>
      </w:pPr>
      <w:r>
        <w:rPr>
          <w:rFonts w:ascii="Times New Roman" w:cs="Times New Roman" w:eastAsia="Times New Roman" w:hAnsi="Times New Roman"/>
          <w:sz w:val="22"/>
          <w:szCs w:val="22"/>
          <w:color w:val="auto"/>
        </w:rPr>
        <w:t>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if any, therein.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DG Capital Management, LLC - 4.0%* Dov Gertzulin - 4.0%*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DG Capital Management, LLC - 0 Dov Gertzulin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DG Capital Management, LLC - 744,544* Dov Gertzulin - 744,544*</w:t>
      </w:r>
    </w:p>
    <w:p>
      <w:pPr>
        <w:spacing w:after="0" w:line="287" w:lineRule="exact"/>
        <w:rPr>
          <w:sz w:val="20"/>
          <w:szCs w:val="20"/>
          <w:color w:val="auto"/>
        </w:rPr>
      </w:pPr>
    </w:p>
    <w:p>
      <w:pPr>
        <w:ind w:right="532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DG Capital Management, LLC - 0 Dov Gertzulin - 0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DG Capital Management, LLC - 744,544* Dov Gertzulin - 744,544*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DG Capital Management,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Dov Gertzulin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Dov Gertzulin,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Dov Gertzulin</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Dov Gertzulin</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Dov Gertzulin, Individually</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Anterix Inc.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 Capital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Dov Gertzulin,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Dov Gertzulin</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Dov Gertzulin,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2025-11-12T14:55:56Z</dcterms:created>
  <dcterms:modified xsi:type="dcterms:W3CDTF">2025-11-12T14:55:56Z</dcterms:modified>
</cp:coreProperties>
</file>